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312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SEC Form 3</w:t>
            </w:r>
          </w:p>
        </w:tc>
        <w:tc>
          <w:tcPr>
            <w:tcW w:w="68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8"/>
        </w:trPr>
        <w:tc>
          <w:tcPr>
            <w:tcW w:w="2000" w:type="dxa"/>
            <w:vAlign w:val="bottom"/>
          </w:tcPr>
          <w:p>
            <w:pPr>
              <w:ind w:left="580"/>
              <w:spacing w:after="0" w:line="28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b w:val="1"/>
                <w:bCs w:val="1"/>
                <w:color w:val="auto"/>
              </w:rPr>
              <w:t>FORM 3</w:t>
            </w:r>
          </w:p>
        </w:tc>
        <w:tc>
          <w:tcPr>
            <w:tcW w:w="6820" w:type="dxa"/>
            <w:vAlign w:val="bottom"/>
          </w:tcPr>
          <w:p>
            <w:pPr>
              <w:jc w:val="center"/>
              <w:ind w:left="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  <w:w w:val="99"/>
              </w:rPr>
              <w:t>UNITED STATES SECURITIES AND EXCHANGE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20" w:type="dxa"/>
            <w:vAlign w:val="bottom"/>
            <w:vMerge w:val="restart"/>
          </w:tcPr>
          <w:p>
            <w:pPr>
              <w:jc w:val="center"/>
              <w:ind w:left="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  <w:w w:val="99"/>
              </w:rPr>
              <w:t>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808080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</w:tcPr>
          <w:p>
            <w:pPr>
              <w:ind w:left="220"/>
              <w:spacing w:after="0" w:line="19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20" w:type="dxa"/>
            <w:vAlign w:val="bottom"/>
            <w:vMerge w:val="restart"/>
          </w:tcPr>
          <w:p>
            <w:pPr>
              <w:jc w:val="center"/>
              <w:ind w:left="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OMB Number: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jc w:val="right"/>
              <w:ind w:right="2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3235-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jc w:val="right"/>
              <w:ind w:right="2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0104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20" w:type="dxa"/>
            <w:vAlign w:val="bottom"/>
            <w:vMerge w:val="restart"/>
          </w:tcPr>
          <w:p>
            <w:pPr>
              <w:jc w:val="center"/>
              <w:ind w:left="47"/>
              <w:spacing w:after="0" w:line="27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  <w:w w:val="99"/>
              </w:rPr>
              <w:t>INITIAL STATEMENT OF BENEFICIAL OWNERSHIP OF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7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9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20" w:type="dxa"/>
            <w:vAlign w:val="bottom"/>
          </w:tcPr>
          <w:p>
            <w:pPr>
              <w:jc w:val="center"/>
              <w:ind w:left="47"/>
              <w:spacing w:after="0" w:line="5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6"/>
                <w:szCs w:val="6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ind w:left="80"/>
              <w:spacing w:after="0" w:line="5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6"/>
                <w:szCs w:val="6"/>
                <w:color w:val="auto"/>
              </w:rPr>
              <w:t>response:</w:t>
            </w:r>
          </w:p>
        </w:tc>
        <w:tc>
          <w:tcPr>
            <w:tcW w:w="720" w:type="dxa"/>
            <w:vAlign w:val="bottom"/>
          </w:tcPr>
          <w:p>
            <w:pPr>
              <w:jc w:val="right"/>
              <w:ind w:right="26"/>
              <w:spacing w:after="0" w:line="5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6"/>
                <w:szCs w:val="6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hours per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5590540</wp:posOffset>
            </wp:positionH>
            <wp:positionV relativeFrom="paragraph">
              <wp:posOffset>-761365</wp:posOffset>
            </wp:positionV>
            <wp:extent cx="1330960" cy="93091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0960" cy="9309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01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Filed pursuant to Section 16(a) of the Securities Exchange Act of 1934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-12065</wp:posOffset>
            </wp:positionH>
            <wp:positionV relativeFrom="paragraph">
              <wp:posOffset>20955</wp:posOffset>
            </wp:positionV>
            <wp:extent cx="6972300" cy="425640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72300" cy="42564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0940"/>
          </w:cols>
          <w:pgMar w:left="480" w:top="230" w:right="479" w:bottom="1440" w:gutter="0" w:footer="0" w:header="0"/>
        </w:sectPr>
      </w:pPr>
    </w:p>
    <w:p>
      <w:pPr>
        <w:spacing w:after="0" w:line="36" w:lineRule="exact"/>
        <w:rPr>
          <w:sz w:val="24"/>
          <w:szCs w:val="24"/>
          <w:color w:val="auto"/>
        </w:rPr>
      </w:pPr>
    </w:p>
    <w:tbl>
      <w:tblPr>
        <w:tblLayout w:type="fixed"/>
        <w:tblInd w:w="1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87"/>
        </w:trPr>
        <w:tc>
          <w:tcPr>
            <w:tcW w:w="31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5"/>
                <w:szCs w:val="25"/>
                <w:color w:val="auto"/>
                <w:vertAlign w:val="superscript"/>
              </w:rPr>
              <w:t>*</w:t>
            </w:r>
          </w:p>
        </w:tc>
        <w:tc>
          <w:tcPr>
            <w:tcW w:w="15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2. Date of Event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60" w:type="dxa"/>
            <w:vAlign w:val="bottom"/>
            <w:gridSpan w:val="2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4"/>
                <w:szCs w:val="24"/>
                <w:color w:val="0000EE"/>
              </w:rPr>
            </w:pPr>
            <w:hyperlink r:id="rId10">
              <w:r>
                <w:rPr>
                  <w:rFonts w:ascii="Times New Roman" w:cs="Times New Roman" w:eastAsia="Times New Roman" w:hAnsi="Times New Roman"/>
                  <w:sz w:val="24"/>
                  <w:szCs w:val="24"/>
                  <w:color w:val="0000EE"/>
                </w:rPr>
                <w:t>TAM PUI MAN BRENDA</w:t>
              </w:r>
            </w:hyperlink>
          </w:p>
        </w:tc>
        <w:tc>
          <w:tcPr>
            <w:tcW w:w="1520" w:type="dxa"/>
            <w:vAlign w:val="bottom"/>
          </w:tcPr>
          <w:p>
            <w:pPr>
              <w:ind w:left="1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  <w:w w:val="97"/>
              </w:rPr>
              <w:t>Requiring Statement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ind w:left="1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2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ind w:left="160"/>
              <w:spacing w:after="0" w:line="19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03/18/2026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0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3.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4"/>
          <w:szCs w:val="24"/>
          <w:color w:val="0000EE"/>
        </w:rPr>
      </w:pPr>
      <w:hyperlink r:id="rId11">
        <w:r>
          <w:rPr>
            <w:rFonts w:ascii="Times New Roman" w:cs="Times New Roman" w:eastAsia="Times New Roman" w:hAnsi="Times New Roman"/>
            <w:sz w:val="24"/>
            <w:szCs w:val="24"/>
            <w:u w:val="single" w:color="auto"/>
            <w:color w:val="0000EE"/>
          </w:rPr>
          <w:t>Futu Holdings Ltd</w:t>
        </w:r>
        <w:r>
          <w:rPr>
            <w:rFonts w:ascii="Times New Roman" w:cs="Times New Roman" w:eastAsia="Times New Roman" w:hAnsi="Times New Roman"/>
            <w:sz w:val="24"/>
            <w:szCs w:val="24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4"/>
          <w:szCs w:val="24"/>
          <w:color w:val="000000"/>
        </w:rPr>
        <w:t>[</w:t>
      </w:r>
      <w:r>
        <w:rPr>
          <w:rFonts w:ascii="Times New Roman" w:cs="Times New Roman" w:eastAsia="Times New Roman" w:hAnsi="Times New Roman"/>
          <w:sz w:val="24"/>
          <w:szCs w:val="24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9"/>
          <w:szCs w:val="19"/>
          <w:color w:val="0000FF"/>
        </w:rPr>
        <w:t>FUTU</w:t>
      </w:r>
      <w:r>
        <w:rPr>
          <w:rFonts w:ascii="Times New Roman" w:cs="Times New Roman" w:eastAsia="Times New Roman" w:hAnsi="Times New Roman"/>
          <w:sz w:val="24"/>
          <w:szCs w:val="24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000000"/>
        </w:rPr>
        <w:t>]</w:t>
      </w:r>
    </w:p>
    <w:p>
      <w:pPr>
        <w:spacing w:after="0" w:line="32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4720" w:space="280"/>
            <w:col w:w="5940"/>
          </w:cols>
          <w:pgMar w:left="480" w:top="230" w:right="479" w:bottom="1440" w:gutter="0" w:footer="0" w:header="0"/>
          <w:type w:val="continuous"/>
        </w:sectPr>
      </w:pPr>
    </w:p>
    <w:p>
      <w:pPr>
        <w:spacing w:after="0" w:line="105" w:lineRule="exact"/>
        <w:rPr>
          <w:sz w:val="24"/>
          <w:szCs w:val="24"/>
          <w:color w:val="auto"/>
        </w:rPr>
      </w:pPr>
    </w:p>
    <w:tbl>
      <w:tblPr>
        <w:tblLayout w:type="fixed"/>
        <w:tblInd w:w="1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8"/>
        </w:trPr>
        <w:tc>
          <w:tcPr>
            <w:tcW w:w="8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(Last)</w:t>
            </w:r>
          </w:p>
        </w:tc>
        <w:tc>
          <w:tcPr>
            <w:tcW w:w="90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(First)</w:t>
            </w:r>
          </w:p>
        </w:tc>
        <w:tc>
          <w:tcPr>
            <w:tcW w:w="134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(Middle)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0"/>
        </w:trPr>
        <w:tc>
          <w:tcPr>
            <w:tcW w:w="31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932 WELDWOOD CT APT 3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7"/>
        </w:trPr>
        <w:tc>
          <w:tcPr>
            <w:tcW w:w="8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3"/>
        </w:trPr>
        <w:tc>
          <w:tcPr>
            <w:tcW w:w="8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(Street)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1"/>
        </w:trPr>
        <w:tc>
          <w:tcPr>
            <w:tcW w:w="8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LOS</w:t>
            </w:r>
          </w:p>
        </w:tc>
        <w:tc>
          <w:tcPr>
            <w:tcW w:w="90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CA</w:t>
            </w:r>
          </w:p>
        </w:tc>
        <w:tc>
          <w:tcPr>
            <w:tcW w:w="134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95032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86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GATOS</w:t>
            </w:r>
          </w:p>
        </w:tc>
        <w:tc>
          <w:tcPr>
            <w:tcW w:w="9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8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3" w:right="300" w:hanging="3"/>
        <w:spacing w:after="0" w:line="239" w:lineRule="auto"/>
        <w:tabs>
          <w:tab w:leader="none" w:pos="170" w:val="left"/>
        </w:tabs>
        <w:numPr>
          <w:ilvl w:val="0"/>
          <w:numId w:val="1"/>
        </w:numPr>
        <w:rPr>
          <w:rFonts w:ascii="Arial" w:cs="Arial" w:eastAsia="Arial" w:hAnsi="Arial"/>
          <w:sz w:val="15"/>
          <w:szCs w:val="15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Relationship of Reporting Person(s) to Issuer</w:t>
      </w:r>
    </w:p>
    <w:p>
      <w:pPr>
        <w:ind w:left="3"/>
        <w:spacing w:after="0"/>
        <w:rPr>
          <w:rFonts w:ascii="Arial" w:cs="Arial" w:eastAsia="Arial" w:hAnsi="Arial"/>
          <w:sz w:val="15"/>
          <w:szCs w:val="15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(Check all applicable)</w:t>
      </w:r>
    </w:p>
    <w:p>
      <w:pPr>
        <w:spacing w:after="0" w:line="54" w:lineRule="exact"/>
        <w:rPr>
          <w:sz w:val="24"/>
          <w:szCs w:val="24"/>
          <w:color w:val="auto"/>
        </w:rPr>
      </w:pPr>
    </w:p>
    <w:p>
      <w:pPr>
        <w:ind w:left="523"/>
        <w:spacing w:after="0"/>
        <w:tabs>
          <w:tab w:leader="none" w:pos="204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10% Owner</w:t>
      </w:r>
    </w:p>
    <w:p>
      <w:pPr>
        <w:spacing w:after="0" w:line="83" w:lineRule="exact"/>
        <w:rPr>
          <w:sz w:val="24"/>
          <w:szCs w:val="24"/>
          <w:color w:val="auto"/>
        </w:rPr>
      </w:pPr>
    </w:p>
    <w:p>
      <w:pPr>
        <w:jc w:val="right"/>
        <w:spacing w:after="0"/>
        <w:tabs>
          <w:tab w:leader="none" w:pos="9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Officer (give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Other (specify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523"/>
        <w:spacing w:after="0"/>
        <w:tabs>
          <w:tab w:leader="none" w:pos="204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title 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below)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-9" w:right="440" w:firstLine="9"/>
        <w:spacing w:after="0" w:line="264" w:lineRule="auto"/>
        <w:tabs>
          <w:tab w:leader="none" w:pos="158" w:val="left"/>
        </w:tabs>
        <w:numPr>
          <w:ilvl w:val="0"/>
          <w:numId w:val="2"/>
        </w:numPr>
        <w:rPr>
          <w:rFonts w:ascii="Arial" w:cs="Arial" w:eastAsia="Arial" w:hAnsi="Arial"/>
          <w:sz w:val="15"/>
          <w:szCs w:val="15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If Amendment, Date of Original Filed (Month/Day/Year)</w:t>
      </w:r>
    </w:p>
    <w:p>
      <w:pPr>
        <w:spacing w:after="0" w:line="265" w:lineRule="exact"/>
        <w:rPr>
          <w:rFonts w:ascii="Arial" w:cs="Arial" w:eastAsia="Arial" w:hAnsi="Arial"/>
          <w:sz w:val="15"/>
          <w:szCs w:val="15"/>
          <w:color w:val="auto"/>
        </w:rPr>
      </w:pPr>
    </w:p>
    <w:p>
      <w:pPr>
        <w:ind w:left="-9" w:right="480" w:firstLine="9"/>
        <w:spacing w:after="0" w:line="261" w:lineRule="auto"/>
        <w:tabs>
          <w:tab w:leader="none" w:pos="158" w:val="left"/>
        </w:tabs>
        <w:numPr>
          <w:ilvl w:val="0"/>
          <w:numId w:val="2"/>
        </w:numPr>
        <w:rPr>
          <w:rFonts w:ascii="Arial" w:cs="Arial" w:eastAsia="Arial" w:hAnsi="Arial"/>
          <w:sz w:val="15"/>
          <w:szCs w:val="15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Individual or Joint/Group Filing (Check Applicable Line)</w:t>
      </w:r>
    </w:p>
    <w:p>
      <w:pPr>
        <w:ind w:left="451" w:right="340"/>
        <w:spacing w:after="0" w:line="26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Form filed by One Reporting Person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ind w:left="451" w:right="320"/>
        <w:spacing w:after="0" w:line="26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Form filed by More than One Reporting Person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4277" w:space="720"/>
            <w:col w:w="3003" w:space="269"/>
            <w:col w:w="2671"/>
          </w:cols>
          <w:pgMar w:left="480" w:top="230" w:right="479" w:bottom="1440" w:gutter="0" w:footer="0" w:header="0"/>
          <w:type w:val="continuous"/>
        </w:sectPr>
      </w:pPr>
    </w:p>
    <w:p>
      <w:pPr>
        <w:spacing w:after="0" w:line="36" w:lineRule="exact"/>
        <w:rPr>
          <w:sz w:val="24"/>
          <w:szCs w:val="24"/>
          <w:color w:val="auto"/>
        </w:rPr>
      </w:pPr>
    </w:p>
    <w:p>
      <w:pPr>
        <w:ind w:left="140"/>
        <w:spacing w:after="0"/>
        <w:tabs>
          <w:tab w:leader="none" w:pos="1140" w:val="left"/>
          <w:tab w:leader="none" w:pos="21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(City)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(State)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(Zip)</w:t>
      </w:r>
    </w:p>
    <w:p>
      <w:pPr>
        <w:spacing w:after="0" w:line="216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b w:val="1"/>
          <w:bCs w:val="1"/>
          <w:color w:val="auto"/>
        </w:rPr>
        <w:t>Table I - Non-Derivative Securities Beneficially Owned</w:t>
      </w:r>
    </w:p>
    <w:p>
      <w:pPr>
        <w:spacing w:after="0" w:line="14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1. Title of Security (Instr. 4)</w:t>
            </w:r>
          </w:p>
        </w:tc>
        <w:tc>
          <w:tcPr>
            <w:tcW w:w="3400" w:type="dxa"/>
            <w:vAlign w:val="bottom"/>
          </w:tcPr>
          <w:p>
            <w:pPr>
              <w:ind w:left="1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2. Amount of Securities</w:t>
            </w:r>
          </w:p>
        </w:tc>
        <w:tc>
          <w:tcPr>
            <w:tcW w:w="12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3. Ownership</w:t>
            </w:r>
          </w:p>
        </w:tc>
        <w:tc>
          <w:tcPr>
            <w:tcW w:w="288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4. Nature of Indirect Beneficial</w:t>
            </w: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0" w:type="dxa"/>
            <w:vAlign w:val="bottom"/>
          </w:tcPr>
          <w:p>
            <w:pPr>
              <w:ind w:left="14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Beneficially Owned (Instr.</w:t>
            </w:r>
          </w:p>
        </w:tc>
        <w:tc>
          <w:tcPr>
            <w:tcW w:w="1220" w:type="dxa"/>
            <w:vAlign w:val="bottom"/>
          </w:tcPr>
          <w:p>
            <w:pPr>
              <w:ind w:left="14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2880" w:type="dxa"/>
            <w:vAlign w:val="bottom"/>
            <w:gridSpan w:val="2"/>
          </w:tcPr>
          <w:p>
            <w:pPr>
              <w:ind w:left="10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Ownership (Instr. 5)</w:t>
            </w: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0" w:type="dxa"/>
            <w:vAlign w:val="bottom"/>
          </w:tcPr>
          <w:p>
            <w:pPr>
              <w:ind w:left="14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4)</w:t>
            </w:r>
          </w:p>
        </w:tc>
        <w:tc>
          <w:tcPr>
            <w:tcW w:w="1220" w:type="dxa"/>
            <w:vAlign w:val="bottom"/>
          </w:tcPr>
          <w:p>
            <w:pPr>
              <w:ind w:left="14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2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(I) (Instr. 5)</w:t>
            </w:r>
          </w:p>
        </w:tc>
        <w:tc>
          <w:tcPr>
            <w:tcW w:w="28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  <w:tr>
        <w:trPr>
          <w:trHeight w:val="69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4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b w:val="1"/>
          <w:bCs w:val="1"/>
          <w:color w:val="auto"/>
        </w:rPr>
        <w:t>Table II - Derivative Securities Beneficially Owned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2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2"/>
        </w:trPr>
        <w:tc>
          <w:tcPr>
            <w:tcW w:w="31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1. Title of Derivative Security (Instr. 4)</w:t>
            </w:r>
          </w:p>
        </w:tc>
        <w:tc>
          <w:tcPr>
            <w:tcW w:w="18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2. Date Exercisable and</w:t>
            </w:r>
          </w:p>
        </w:tc>
        <w:tc>
          <w:tcPr>
            <w:tcW w:w="25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3. Title and Amount of Securities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4.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5.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5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6.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3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8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2500" w:type="dxa"/>
            <w:vAlign w:val="bottom"/>
            <w:gridSpan w:val="2"/>
          </w:tcPr>
          <w:p>
            <w:pPr>
              <w:ind w:left="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Underlying Derivative Security</w:t>
            </w:r>
          </w:p>
        </w:tc>
        <w:tc>
          <w:tcPr>
            <w:tcW w:w="102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4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Indirect 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3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8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560" w:type="dxa"/>
            <w:vAlign w:val="bottom"/>
          </w:tcPr>
          <w:p>
            <w:pPr>
              <w:ind w:left="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2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4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Form: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Ownership (Instr.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5"/>
        </w:trPr>
        <w:tc>
          <w:tcPr>
            <w:tcW w:w="3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20" w:type="dxa"/>
            <w:vAlign w:val="bottom"/>
            <w:gridSpan w:val="2"/>
            <w:vMerge w:val="restart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Price of</w:t>
            </w: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ind w:left="4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220" w:type="dxa"/>
            <w:vAlign w:val="bottom"/>
            <w:vMerge w:val="restart"/>
          </w:tcPr>
          <w:p>
            <w:pPr>
              <w:jc w:val="right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5)</w:t>
            </w:r>
          </w:p>
        </w:tc>
        <w:tc>
          <w:tcPr>
            <w:tcW w:w="128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3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Amount</w:t>
            </w:r>
          </w:p>
        </w:tc>
        <w:tc>
          <w:tcPr>
            <w:tcW w:w="10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0"/>
        </w:trPr>
        <w:tc>
          <w:tcPr>
            <w:tcW w:w="3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  <w:gridSpan w:val="2"/>
          </w:tcPr>
          <w:p>
            <w:pPr>
              <w:ind w:left="80"/>
              <w:spacing w:after="0" w:line="15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40"/>
              <w:spacing w:after="0" w:line="15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3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or</w:t>
            </w:r>
          </w:p>
        </w:tc>
        <w:tc>
          <w:tcPr>
            <w:tcW w:w="102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4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(I) (Instr. 5)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3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Number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3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Date</w:t>
            </w: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of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6"/>
        </w:trPr>
        <w:tc>
          <w:tcPr>
            <w:tcW w:w="3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Date</w:t>
            </w:r>
          </w:p>
        </w:tc>
        <w:tc>
          <w:tcPr>
            <w:tcW w:w="15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Title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Shares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3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31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31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No securities are beneficially owned.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9"/>
        </w:trPr>
        <w:tc>
          <w:tcPr>
            <w:tcW w:w="3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  <w:w w:val="95"/>
              </w:rPr>
              <w:t>/s/ Pui Man Brenda Tam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  <w:w w:val="96"/>
              </w:rPr>
              <w:t>03/18/2026</w:t>
            </w: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3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9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** Signature of Reporting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Date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3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Person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3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Reminder: Report on a separate line for each class of securities beneficially owned directly or indirectly.</w:t>
      </w:r>
    </w:p>
    <w:p>
      <w:pPr>
        <w:spacing w:after="0" w:line="53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5"/>
          <w:szCs w:val="15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5"/>
          <w:szCs w:val="15"/>
          <w:color w:val="auto"/>
        </w:rPr>
        <w:t xml:space="preserve"> Instruction 5 (b)(v).</w:t>
      </w:r>
    </w:p>
    <w:p>
      <w:pPr>
        <w:spacing w:after="0" w:line="53" w:lineRule="exact"/>
        <w:rPr>
          <w:sz w:val="24"/>
          <w:szCs w:val="24"/>
          <w:color w:val="auto"/>
        </w:rPr>
      </w:pPr>
    </w:p>
    <w:p>
      <w:pPr>
        <w:jc w:val="both"/>
        <w:ind w:left="40" w:right="2240" w:firstLine="5"/>
        <w:spacing w:after="0" w:line="335" w:lineRule="auto"/>
        <w:tabs>
          <w:tab w:leader="none" w:pos="199" w:val="left"/>
        </w:tabs>
        <w:numPr>
          <w:ilvl w:val="0"/>
          <w:numId w:val="3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6 for procedure.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40" w:right="80"/>
        <w:spacing w:after="0" w:line="27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0940"/>
      </w:cols>
      <w:pgMar w:left="480" w:top="230" w:right="47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4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5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png"/><Relationship Id="rId9" Type="http://schemas.openxmlformats.org/officeDocument/2006/relationships/image" Target="media/image2.png"/><Relationship Id="rId10" Type="http://schemas.openxmlformats.org/officeDocument/2006/relationships/hyperlink" Target="http://www.sec.gov/cgi-bin/browse-edgar?action=getcompany&amp;CIK=0002121345" TargetMode="External"/><Relationship Id="rId11" Type="http://schemas.openxmlformats.org/officeDocument/2006/relationships/hyperlink" Target="http://www.sec.gov/cgi-bin/browse-edgar?action=getcompany&amp;CIK=000175458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2026-03-18T11:02:18Z</dcterms:created>
  <dcterms:modified xsi:type="dcterms:W3CDTF">2026-03-18T11:02:18Z</dcterms:modified>
</cp:coreProperties>
</file>