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XU LI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2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Futu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FUTU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34F, UNITED CENTRE,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95 QUEENSWAY, ADMIRALTY</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w:t>
      </w:r>
    </w:p>
    <w:p>
      <w:pPr>
        <w:spacing w:after="0" w:line="24"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KONG</w:t>
      </w:r>
      <w:r>
        <w:rPr>
          <w:sz w:val="20"/>
          <w:szCs w:val="20"/>
          <w:color w:val="auto"/>
        </w:rPr>
        <w:tab/>
      </w:r>
      <w:r>
        <w:rPr>
          <w:rFonts w:ascii="Times New Roman" w:cs="Times New Roman" w:eastAsia="Times New Roman" w:hAnsi="Times New Roman"/>
          <w:sz w:val="20"/>
          <w:szCs w:val="20"/>
          <w:color w:val="0000FF"/>
        </w:rPr>
        <w:t>K3</w:t>
      </w:r>
    </w:p>
    <w:p>
      <w:pPr>
        <w:spacing w:after="0" w:line="1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S.A.R.</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4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5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240,000</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580" w:type="dxa"/>
            <w:vAlign w:val="bottom"/>
            <w:tcBorders>
              <w:bottom w:val="single" w:sz="8" w:color="2C2C2C"/>
            </w:tcBorders>
            <w:gridSpan w:val="4"/>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6"/>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0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20"/>
                <w:szCs w:val="20"/>
                <w:color w:val="0000FF"/>
              </w:rPr>
              <w:t>179,200</w:t>
            </w:r>
          </w:p>
        </w:tc>
        <w:tc>
          <w:tcPr>
            <w:tcW w:w="40" w:type="dxa"/>
            <w:vAlign w:val="bottom"/>
          </w:tcPr>
          <w:p>
            <w:pPr>
              <w:spacing w:after="0"/>
              <w:rPr>
                <w:sz w:val="24"/>
                <w:szCs w:val="24"/>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shares</w:t>
            </w: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Roti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vMerge w:val="continue"/>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3,200,000</w:t>
            </w:r>
          </w:p>
        </w:tc>
        <w:tc>
          <w:tcPr>
            <w:tcW w:w="40" w:type="dxa"/>
            <w:vAlign w:val="bottom"/>
          </w:tcPr>
          <w:p>
            <w:pPr>
              <w:spacing w:after="0"/>
              <w:rPr>
                <w:sz w:val="10"/>
                <w:szCs w:val="10"/>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10"/>
                <w:szCs w:val="10"/>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shares</w:t>
            </w: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is convertible at any time, at the holder's election, into eight Class A ordinary shares of the issuer. The American Depositary Shares have no expiration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Li Xu</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3153" TargetMode="External"/><Relationship Id="rId11" Type="http://schemas.openxmlformats.org/officeDocument/2006/relationships/hyperlink" Target="http://www.sec.gov/cgi-bin/browse-edgar?action=getcompany&amp;CIK=0001754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2026-03-17T08:39:46Z</dcterms:created>
  <dcterms:modified xsi:type="dcterms:W3CDTF">2026-03-17T08:39:46Z</dcterms:modified>
</cp:coreProperties>
</file>